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6570F5"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594B66"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42170D">
            <w:rPr>
              <w:sz w:val="24"/>
              <w:szCs w:val="24"/>
            </w:rPr>
            <w:t>7</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Georgia" w:hAnsi="Georgia" w:cs="Georgia"/>
                <w:color w:val="000000"/>
                <w:sz w:val="24"/>
                <w:szCs w:val="24"/>
              </w:rPr>
              <w:id w:val="-789435010"/>
              <w:placeholder>
                <w:docPart w:val="DefaultPlaceholder_1082065158"/>
              </w:placeholder>
            </w:sdtPr>
            <w:sdtEndPr/>
            <w:sdtContent>
              <w:p w:rsidR="0086528B" w:rsidRPr="0086528B" w:rsidRDefault="0086528B" w:rsidP="0086528B">
                <w:pPr>
                  <w:contextualSpacing/>
                  <w:rPr>
                    <w:rFonts w:ascii="Georgia" w:hAnsi="Georgia" w:cs="Georgia"/>
                    <w:color w:val="000000"/>
                    <w:sz w:val="24"/>
                    <w:szCs w:val="24"/>
                  </w:rPr>
                </w:pPr>
                <w:r>
                  <w:rPr>
                    <w:sz w:val="19"/>
                    <w:szCs w:val="19"/>
                  </w:rPr>
                  <w:t xml:space="preserve">• Character Analysis recording form (one per student) </w:t>
                </w:r>
              </w:p>
              <w:p w:rsidR="0086528B" w:rsidRDefault="0086528B" w:rsidP="0086528B">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(one per student and one for teacher use) </w:t>
                </w:r>
              </w:p>
              <w:p w:rsidR="0077149C" w:rsidRPr="00594B66" w:rsidRDefault="0086528B" w:rsidP="00594B66">
                <w:pPr>
                  <w:pStyle w:val="Default"/>
                  <w:rPr>
                    <w:sz w:val="19"/>
                    <w:szCs w:val="19"/>
                  </w:rPr>
                </w:pPr>
                <w:r>
                  <w:rPr>
                    <w:sz w:val="19"/>
                    <w:szCs w:val="19"/>
                  </w:rPr>
                  <w:t xml:space="preserve">• Exit Ticket: Opinion Writing (one per student) </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8388"/>
                      <w:gridCol w:w="222"/>
                    </w:tblGrid>
                    <w:tr w:rsidR="001E14AD" w:rsidRPr="001E14AD">
                      <w:trPr>
                        <w:trHeight w:val="458"/>
                      </w:trPr>
                      <w:tc>
                        <w:tcPr>
                          <w:tcW w:w="0" w:type="auto"/>
                        </w:tcPr>
                        <w:p w:rsidR="0086528B" w:rsidRPr="0042170D" w:rsidRDefault="0086528B" w:rsidP="0042170D">
                          <w:pPr>
                            <w:autoSpaceDE w:val="0"/>
                            <w:autoSpaceDN w:val="0"/>
                            <w:adjustRightInd w:val="0"/>
                            <w:spacing w:after="0" w:line="240" w:lineRule="auto"/>
                            <w:rPr>
                              <w:rFonts w:ascii="Georgia" w:hAnsi="Georgia" w:cs="Georgia"/>
                              <w:color w:val="000000"/>
                              <w:sz w:val="19"/>
                              <w:szCs w:val="19"/>
                            </w:rPr>
                          </w:pPr>
                          <w:r>
                            <w:rPr>
                              <w:sz w:val="19"/>
                              <w:szCs w:val="19"/>
                            </w:rPr>
                            <w:t xml:space="preserve">I can describe the characters in a story (traits, motivations, feelings). (RL.3.3) </w:t>
                          </w:r>
                        </w:p>
                        <w:p w:rsidR="0086528B" w:rsidRDefault="0086528B" w:rsidP="0086528B">
                          <w:pPr>
                            <w:pStyle w:val="Default"/>
                            <w:rPr>
                              <w:sz w:val="19"/>
                              <w:szCs w:val="19"/>
                            </w:rPr>
                          </w:pPr>
                          <w:r>
                            <w:rPr>
                              <w:sz w:val="19"/>
                              <w:szCs w:val="19"/>
                            </w:rPr>
                            <w:t xml:space="preserve">I can use literary terms to describe parts of a story or poem (e.g., </w:t>
                          </w:r>
                          <w:r>
                            <w:rPr>
                              <w:i/>
                              <w:iCs/>
                              <w:sz w:val="19"/>
                              <w:szCs w:val="19"/>
                            </w:rPr>
                            <w:t xml:space="preserve">chapter, scene, </w:t>
                          </w:r>
                          <w:proofErr w:type="gramStart"/>
                          <w:r>
                            <w:rPr>
                              <w:i/>
                              <w:iCs/>
                              <w:sz w:val="19"/>
                              <w:szCs w:val="19"/>
                            </w:rPr>
                            <w:t>stanza</w:t>
                          </w:r>
                          <w:proofErr w:type="gramEnd"/>
                          <w:r>
                            <w:rPr>
                              <w:sz w:val="19"/>
                              <w:szCs w:val="19"/>
                            </w:rPr>
                            <w:t xml:space="preserve">). (RL.3.5) </w:t>
                          </w:r>
                        </w:p>
                        <w:p w:rsidR="001E14AD" w:rsidRPr="001E14AD" w:rsidRDefault="0086528B" w:rsidP="0086528B">
                          <w:pPr>
                            <w:autoSpaceDE w:val="0"/>
                            <w:autoSpaceDN w:val="0"/>
                            <w:adjustRightInd w:val="0"/>
                            <w:spacing w:after="0" w:line="240" w:lineRule="auto"/>
                            <w:rPr>
                              <w:rFonts w:ascii="Georgia" w:hAnsi="Georgia" w:cs="Georgia"/>
                              <w:color w:val="000000"/>
                              <w:sz w:val="19"/>
                              <w:szCs w:val="19"/>
                            </w:rPr>
                          </w:pPr>
                          <w:r>
                            <w:rPr>
                              <w:sz w:val="19"/>
                              <w:szCs w:val="19"/>
                            </w:rPr>
                            <w:t xml:space="preserve">I can write an opinion piece that supports a point of view with reasons. (W.3.1) </w:t>
                          </w: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6570F5"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sdt>
                <w:sdtPr>
                  <w:id w:val="1189031477"/>
                  <w:placeholder>
                    <w:docPart w:val="0CC3031C57894793BE66D85DCB419BF5"/>
                  </w:placeholder>
                </w:sdtPr>
                <w:sdtEndPr/>
                <w:sdtContent>
                  <w:p w:rsidR="00B54F60" w:rsidRPr="00A0015D" w:rsidRDefault="003E4701" w:rsidP="0042170D">
                    <w:pPr>
                      <w:tabs>
                        <w:tab w:val="left" w:pos="1890"/>
                      </w:tabs>
                      <w:contextualSpacing/>
                    </w:pPr>
                    <w:r>
                      <w:rPr>
                        <w:b/>
                        <w:bCs/>
                        <w:sz w:val="19"/>
                        <w:szCs w:val="19"/>
                      </w:rPr>
                      <w:t xml:space="preserve">Engaging the Reader: </w:t>
                    </w:r>
                    <w:r w:rsidR="00594B66">
                      <w:rPr>
                        <w:b/>
                        <w:bCs/>
                        <w:sz w:val="19"/>
                        <w:szCs w:val="19"/>
                      </w:rPr>
                      <w:t xml:space="preserve">Students have been working on characters actions, motivation, and dialogue. </w:t>
                    </w:r>
                    <w:r w:rsidR="0042170D">
                      <w:rPr>
                        <w:b/>
                        <w:bCs/>
                        <w:sz w:val="19"/>
                        <w:szCs w:val="19"/>
                      </w:rPr>
                      <w:t xml:space="preserve">Today students will </w:t>
                    </w:r>
                    <w:r w:rsidR="0042170D">
                      <w:rPr>
                        <w:sz w:val="19"/>
                        <w:szCs w:val="19"/>
                      </w:rPr>
                      <w:t xml:space="preserve">discuss the word </w:t>
                    </w:r>
                    <w:r w:rsidR="0042170D">
                      <w:rPr>
                        <w:i/>
                        <w:iCs/>
                        <w:sz w:val="19"/>
                        <w:szCs w:val="19"/>
                      </w:rPr>
                      <w:t xml:space="preserve">analysis </w:t>
                    </w:r>
                    <w:r w:rsidR="0042170D">
                      <w:rPr>
                        <w:sz w:val="19"/>
                        <w:szCs w:val="19"/>
                      </w:rPr>
                      <w:t xml:space="preserve">as the close study of a something, figuring out its most important qualities. Connect this to the root word </w:t>
                    </w:r>
                    <w:r w:rsidR="0042170D">
                      <w:rPr>
                        <w:i/>
                        <w:iCs/>
                        <w:sz w:val="19"/>
                        <w:szCs w:val="19"/>
                      </w:rPr>
                      <w:t>analyze</w:t>
                    </w:r>
                    <w:r w:rsidR="0042170D">
                      <w:rPr>
                        <w:sz w:val="19"/>
                        <w:szCs w:val="19"/>
                      </w:rPr>
                      <w:t xml:space="preserve">. To analyze something means to examine something carefully. Invite students to share what they will be doing today in their own words. </w:t>
                    </w: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sdtContent>
              <w:sdt>
                <w:sdtPr>
                  <w:rPr>
                    <w:rFonts w:ascii="Georgia" w:hAnsi="Georgia" w:cs="Georgia"/>
                    <w:color w:val="000000"/>
                    <w:sz w:val="24"/>
                    <w:szCs w:val="24"/>
                  </w:rPr>
                  <w:id w:val="501317046"/>
                  <w:placeholder>
                    <w:docPart w:val="191B509B0AE74FD59EED8124E35849CA"/>
                  </w:placeholder>
                </w:sdtPr>
                <w:sdtEndPr/>
                <w:sdtContent>
                  <w:sdt>
                    <w:sdtPr>
                      <w:rPr>
                        <w:rFonts w:ascii="Georgia" w:hAnsi="Georgia" w:cs="Georgia"/>
                        <w:color w:val="000000"/>
                        <w:sz w:val="24"/>
                        <w:szCs w:val="24"/>
                      </w:rPr>
                      <w:id w:val="-1356032991"/>
                      <w:placeholder>
                        <w:docPart w:val="461DD85DA96F4747B409645CE5099236"/>
                      </w:placeholder>
                    </w:sdtPr>
                    <w:sdtEndPr/>
                    <w:sdtContent>
                      <w:p w:rsidR="0042170D" w:rsidRDefault="0042170D" w:rsidP="0042170D">
                        <w:pPr>
                          <w:tabs>
                            <w:tab w:val="left" w:pos="1890"/>
                          </w:tabs>
                          <w:contextualSpacing/>
                          <w:rPr>
                            <w:sz w:val="19"/>
                            <w:szCs w:val="19"/>
                          </w:rPr>
                        </w:pPr>
                        <w:r>
                          <w:rPr>
                            <w:b/>
                            <w:bCs/>
                            <w:sz w:val="19"/>
                            <w:szCs w:val="19"/>
                          </w:rPr>
                          <w:t xml:space="preserve"> Creating a Character Analysis: Looking Closely at Wendy or Tinker Bell (20 minutes) </w:t>
                        </w:r>
                      </w:p>
                      <w:p w:rsidR="0042170D" w:rsidRDefault="0042170D" w:rsidP="0042170D">
                        <w:pPr>
                          <w:pStyle w:val="Default"/>
                          <w:rPr>
                            <w:sz w:val="19"/>
                            <w:szCs w:val="19"/>
                          </w:rPr>
                        </w:pPr>
                        <w:r>
                          <w:rPr>
                            <w:sz w:val="19"/>
                            <w:szCs w:val="19"/>
                          </w:rPr>
                          <w:t xml:space="preserve">• Distribute the </w:t>
                        </w:r>
                        <w:r>
                          <w:rPr>
                            <w:b/>
                            <w:bCs/>
                            <w:sz w:val="19"/>
                            <w:szCs w:val="19"/>
                          </w:rPr>
                          <w:t>Character Analysis recording form</w:t>
                        </w:r>
                        <w:r>
                          <w:rPr>
                            <w:sz w:val="19"/>
                            <w:szCs w:val="19"/>
                          </w:rPr>
                          <w:t xml:space="preserve">. Tell students that they will now become character detectives with their reading partner, looking closely at either Wendy or Tinker Bell. Remind students that, like all good detectives, they should be searching in their books for the best evidence to support their thinking. </w:t>
                        </w:r>
                      </w:p>
                      <w:p w:rsidR="0042170D" w:rsidRDefault="0042170D" w:rsidP="0042170D">
                        <w:pPr>
                          <w:pStyle w:val="Default"/>
                          <w:rPr>
                            <w:sz w:val="19"/>
                            <w:szCs w:val="19"/>
                          </w:rPr>
                        </w:pPr>
                        <w:r>
                          <w:rPr>
                            <w:sz w:val="19"/>
                            <w:szCs w:val="19"/>
                          </w:rPr>
                          <w:t xml:space="preserve">• Ideally, there will be an even number of partnerships studying Wendy and Tinker Bell, so partnerships can form small groups to share their thinking about these two characters. </w:t>
                        </w:r>
                      </w:p>
                      <w:p w:rsidR="0042170D" w:rsidRDefault="0042170D" w:rsidP="0042170D">
                        <w:pPr>
                          <w:pStyle w:val="Default"/>
                          <w:rPr>
                            <w:sz w:val="19"/>
                            <w:szCs w:val="19"/>
                          </w:rPr>
                        </w:pPr>
                        <w:r>
                          <w:rPr>
                            <w:sz w:val="19"/>
                            <w:szCs w:val="19"/>
                          </w:rPr>
                          <w:t xml:space="preserve">• Circulate and support students as they complete the Character Analysis recording forms. </w:t>
                        </w:r>
                      </w:p>
                      <w:p w:rsidR="0042170D" w:rsidRDefault="0042170D" w:rsidP="0042170D">
                        <w:pPr>
                          <w:pStyle w:val="Default"/>
                          <w:rPr>
                            <w:sz w:val="19"/>
                            <w:szCs w:val="19"/>
                          </w:rPr>
                        </w:pPr>
                        <w:r>
                          <w:rPr>
                            <w:b/>
                            <w:bCs/>
                            <w:sz w:val="19"/>
                            <w:szCs w:val="19"/>
                          </w:rPr>
                          <w:t xml:space="preserve">Small Group Discussion: Character Analysis for Wendy and Tinker Bell (10 minutes) </w:t>
                        </w:r>
                      </w:p>
                      <w:p w:rsidR="0042170D" w:rsidRDefault="0042170D" w:rsidP="0042170D">
                        <w:pPr>
                          <w:pStyle w:val="Default"/>
                          <w:rPr>
                            <w:sz w:val="19"/>
                            <w:szCs w:val="19"/>
                          </w:rPr>
                        </w:pPr>
                        <w:r>
                          <w:rPr>
                            <w:sz w:val="19"/>
                            <w:szCs w:val="19"/>
                          </w:rPr>
                          <w:t xml:space="preserve">• Combine one pair of students who focused on Wendy with one group who focused on Tinker Bell. Ask students to share their </w:t>
                        </w:r>
                        <w:r>
                          <w:rPr>
                            <w:sz w:val="19"/>
                            <w:szCs w:val="19"/>
                          </w:rPr>
                          <w:lastRenderedPageBreak/>
                          <w:t xml:space="preserve">Character Analysis recording form with the other group, going step-by-step through traits, motivations, and actions, as well as the evidence they chose from the text to support their thinking. </w:t>
                        </w:r>
                      </w:p>
                      <w:p w:rsidR="0042170D" w:rsidRDefault="0042170D" w:rsidP="0042170D">
                        <w:pPr>
                          <w:pStyle w:val="Default"/>
                          <w:rPr>
                            <w:sz w:val="19"/>
                            <w:szCs w:val="19"/>
                          </w:rPr>
                        </w:pPr>
                        <w:r>
                          <w:rPr>
                            <w:sz w:val="19"/>
                            <w:szCs w:val="19"/>
                          </w:rPr>
                          <w:t xml:space="preserve">• Tell students that it is important that they look closely at one another’s work, giving feedback about the ideas they had and the evidence they chose. Tell students that they need to know about both characters, since they will write about them in their exit ticket. </w:t>
                        </w:r>
                      </w:p>
                      <w:p w:rsidR="0077149C" w:rsidRPr="000570D1" w:rsidRDefault="0042170D" w:rsidP="0042170D">
                        <w:pPr>
                          <w:pStyle w:val="Default"/>
                          <w:rPr>
                            <w:sz w:val="19"/>
                            <w:szCs w:val="19"/>
                          </w:rPr>
                        </w:pPr>
                        <w:r>
                          <w:rPr>
                            <w:sz w:val="19"/>
                            <w:szCs w:val="19"/>
                          </w:rPr>
                          <w:t xml:space="preserve">• Give students time to discuss their character analysis. </w:t>
                        </w: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6570F5" w:rsidP="006570F5">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6570F5">
                <w:pPr>
                  <w:contextualSpacing/>
                </w:pPr>
              </w:p>
              <w:p w:rsidR="005A1E08" w:rsidRDefault="006570F5"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6570F5" w:rsidRDefault="006570F5" w:rsidP="006570F5">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6570F5" w:rsidP="006570F5">
                <w:pPr>
                  <w:contextualSpacing/>
                </w:pPr>
                <w:r w:rsidRPr="00B414DB">
                  <w:rPr>
                    <w:rStyle w:val="PlaceholderText"/>
                  </w:rPr>
                  <w:t>Click here to enter text.</w:t>
                </w:r>
              </w:p>
            </w:tc>
          </w:sdtContent>
        </w:sdt>
        <w:sdt>
          <w:sdtPr>
            <w:id w:val="447048689"/>
            <w:placeholder>
              <w:docPart w:val="DefaultPlaceholder_1082065158"/>
            </w:placeholder>
          </w:sdtPr>
          <w:sdtEndPr/>
          <w:sdtContent>
            <w:bookmarkStart w:id="0" w:name="_GoBack" w:displacedByCustomXml="prev"/>
            <w:bookmarkEnd w:id="0" w:displacedByCustomXml="prev"/>
            <w:tc>
              <w:tcPr>
                <w:tcW w:w="2754" w:type="dxa"/>
              </w:tcPr>
              <w:p w:rsidR="006570F5" w:rsidRDefault="006570F5" w:rsidP="006570F5">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570AC9" w:rsidRDefault="008C3B81" w:rsidP="00570AC9">
                    <w:pPr>
                      <w:contextualSpacing/>
                    </w:pPr>
                    <w:r>
                      <w:rPr>
                        <w:rFonts w:ascii="Georgia" w:hAnsi="Georgia" w:cs="Georgia"/>
                        <w:b/>
                        <w:bCs/>
                        <w:color w:val="000000"/>
                        <w:sz w:val="19"/>
                        <w:szCs w:val="19"/>
                      </w:rPr>
                      <w:t xml:space="preserve">Closing: </w:t>
                    </w:r>
                  </w:p>
                  <w:tbl>
                    <w:tblPr>
                      <w:tblW w:w="0" w:type="auto"/>
                      <w:tblBorders>
                        <w:top w:val="nil"/>
                        <w:left w:val="nil"/>
                        <w:bottom w:val="nil"/>
                        <w:right w:val="nil"/>
                      </w:tblBorders>
                      <w:tblLook w:val="0000" w:firstRow="0" w:lastRow="0" w:firstColumn="0" w:lastColumn="0" w:noHBand="0" w:noVBand="0"/>
                    </w:tblPr>
                    <w:tblGrid>
                      <w:gridCol w:w="9159"/>
                      <w:gridCol w:w="1641"/>
                    </w:tblGrid>
                    <w:tr w:rsidR="00570AC9" w:rsidRPr="00570AC9">
                      <w:trPr>
                        <w:trHeight w:val="892"/>
                      </w:trPr>
                      <w:tc>
                        <w:tcPr>
                          <w:tcW w:w="0" w:type="auto"/>
                          <w:gridSpan w:val="2"/>
                        </w:tcPr>
                        <w:p w:rsidR="00F24DE3" w:rsidRDefault="00F24DE3" w:rsidP="00F24DE3">
                          <w:pPr>
                            <w:pStyle w:val="Default"/>
                            <w:rPr>
                              <w:sz w:val="19"/>
                              <w:szCs w:val="19"/>
                            </w:rPr>
                          </w:pPr>
                          <w:r>
                            <w:rPr>
                              <w:sz w:val="19"/>
                              <w:szCs w:val="19"/>
                            </w:rPr>
                            <w:t xml:space="preserve">• Distribute the </w:t>
                          </w:r>
                          <w:r>
                            <w:rPr>
                              <w:b/>
                              <w:bCs/>
                              <w:sz w:val="19"/>
                              <w:szCs w:val="19"/>
                            </w:rPr>
                            <w:t xml:space="preserve">Exit Ticket: Opinion Writing </w:t>
                          </w:r>
                          <w:r>
                            <w:rPr>
                              <w:sz w:val="19"/>
                              <w:szCs w:val="19"/>
                            </w:rPr>
                            <w:t xml:space="preserve">to each student. Briefly frame this writing, reading the prompt aloud if necessary. </w:t>
                          </w:r>
                        </w:p>
                        <w:p w:rsidR="00F24DE3" w:rsidRDefault="00F24DE3" w:rsidP="00F24DE3">
                          <w:pPr>
                            <w:pStyle w:val="Default"/>
                            <w:rPr>
                              <w:sz w:val="19"/>
                              <w:szCs w:val="19"/>
                            </w:rPr>
                          </w:pPr>
                          <w:r>
                            <w:rPr>
                              <w:sz w:val="19"/>
                              <w:szCs w:val="19"/>
                            </w:rPr>
                            <w:t xml:space="preserve">• Give students ten minutes to write. Collect their writing as formative assessment. </w:t>
                          </w:r>
                        </w:p>
                        <w:p w:rsidR="00F24DE3" w:rsidRDefault="00F24DE3" w:rsidP="00F24DE3">
                          <w:pPr>
                            <w:pStyle w:val="Default"/>
                            <w:rPr>
                              <w:sz w:val="19"/>
                              <w:szCs w:val="19"/>
                            </w:rPr>
                          </w:pPr>
                          <w:r>
                            <w:rPr>
                              <w:sz w:val="19"/>
                              <w:szCs w:val="19"/>
                            </w:rPr>
                            <w:t xml:space="preserve">• Tell students that in the next lesson they will be completing a character analysis, identical to the one from this lesson, as a mid-unit assessment. </w:t>
                          </w:r>
                        </w:p>
                        <w:p w:rsidR="00570AC9" w:rsidRPr="00570AC9" w:rsidRDefault="00570AC9" w:rsidP="00570AC9">
                          <w:pPr>
                            <w:autoSpaceDE w:val="0"/>
                            <w:autoSpaceDN w:val="0"/>
                            <w:adjustRightInd w:val="0"/>
                            <w:spacing w:after="0" w:line="240" w:lineRule="auto"/>
                            <w:rPr>
                              <w:rFonts w:ascii="Georgia" w:hAnsi="Georgia" w:cs="Georgia"/>
                              <w:color w:val="000000"/>
                              <w:sz w:val="19"/>
                              <w:szCs w:val="19"/>
                            </w:rPr>
                          </w:pPr>
                        </w:p>
                      </w:tc>
                    </w:tr>
                    <w:tr w:rsidR="00570AC9" w:rsidRPr="00570AC9">
                      <w:trPr>
                        <w:trHeight w:val="151"/>
                      </w:trPr>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r w:rsidRPr="00570AC9">
                            <w:rPr>
                              <w:rFonts w:ascii="Arial" w:hAnsi="Arial" w:cs="Arial"/>
                              <w:b/>
                              <w:bCs/>
                              <w:color w:val="000000"/>
                              <w:sz w:val="20"/>
                              <w:szCs w:val="20"/>
                            </w:rPr>
                            <w:t xml:space="preserve">Homework </w:t>
                          </w:r>
                        </w:p>
                      </w:tc>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p>
                      </w:tc>
                    </w:tr>
                    <w:tr w:rsidR="00570AC9" w:rsidRPr="00570AC9">
                      <w:trPr>
                        <w:trHeight w:val="118"/>
                      </w:trPr>
                      <w:tc>
                        <w:tcPr>
                          <w:tcW w:w="0" w:type="auto"/>
                          <w:gridSpan w:val="2"/>
                        </w:tcPr>
                        <w:p w:rsidR="00F24DE3" w:rsidRDefault="00F24DE3" w:rsidP="00F24DE3">
                          <w:pPr>
                            <w:pStyle w:val="Default"/>
                            <w:rPr>
                              <w:sz w:val="19"/>
                              <w:szCs w:val="19"/>
                            </w:rPr>
                          </w:pPr>
                          <w:r>
                            <w:rPr>
                              <w:sz w:val="19"/>
                              <w:szCs w:val="19"/>
                            </w:rPr>
                            <w:t xml:space="preserve">Reread your favorite section of Chapter 6, either in front of a mirror, or to a family member. How is your fluency? Practice reading a single paragraph out loud a few times until it sounds smooth and shows expression. Share who you believe the most important character in this story is so far, and why you think this. </w:t>
                          </w:r>
                        </w:p>
                        <w:p w:rsidR="00570AC9" w:rsidRPr="00570AC9" w:rsidRDefault="00570AC9" w:rsidP="00570AC9">
                          <w:pPr>
                            <w:autoSpaceDE w:val="0"/>
                            <w:autoSpaceDN w:val="0"/>
                            <w:adjustRightInd w:val="0"/>
                            <w:spacing w:after="0" w:line="240" w:lineRule="auto"/>
                            <w:rPr>
                              <w:rFonts w:ascii="Georgia" w:hAnsi="Georgia" w:cs="Georgia"/>
                              <w:color w:val="000000"/>
                              <w:sz w:val="19"/>
                              <w:szCs w:val="19"/>
                            </w:rPr>
                          </w:pPr>
                        </w:p>
                      </w:tc>
                    </w:tr>
                  </w:tbl>
                  <w:p w:rsidR="0077149C" w:rsidRDefault="006570F5" w:rsidP="00570AC9">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2170D"/>
    <w:rsid w:val="0043589C"/>
    <w:rsid w:val="00437F03"/>
    <w:rsid w:val="00450417"/>
    <w:rsid w:val="00466F2F"/>
    <w:rsid w:val="004745F6"/>
    <w:rsid w:val="004A61D2"/>
    <w:rsid w:val="005075AA"/>
    <w:rsid w:val="005335E2"/>
    <w:rsid w:val="00533C3E"/>
    <w:rsid w:val="00557376"/>
    <w:rsid w:val="00570AC9"/>
    <w:rsid w:val="00594B66"/>
    <w:rsid w:val="005A1E08"/>
    <w:rsid w:val="005C034F"/>
    <w:rsid w:val="005E7531"/>
    <w:rsid w:val="005F2799"/>
    <w:rsid w:val="005F46F6"/>
    <w:rsid w:val="005F4A36"/>
    <w:rsid w:val="005F5883"/>
    <w:rsid w:val="00607C46"/>
    <w:rsid w:val="006570F5"/>
    <w:rsid w:val="006827F5"/>
    <w:rsid w:val="006A6E7A"/>
    <w:rsid w:val="006F3A83"/>
    <w:rsid w:val="00703DF5"/>
    <w:rsid w:val="00706421"/>
    <w:rsid w:val="007337A7"/>
    <w:rsid w:val="00734FE4"/>
    <w:rsid w:val="0074258B"/>
    <w:rsid w:val="00743038"/>
    <w:rsid w:val="0077149C"/>
    <w:rsid w:val="007E6BE2"/>
    <w:rsid w:val="007F3F40"/>
    <w:rsid w:val="0080212D"/>
    <w:rsid w:val="008276F2"/>
    <w:rsid w:val="0086528B"/>
    <w:rsid w:val="00872951"/>
    <w:rsid w:val="00873F23"/>
    <w:rsid w:val="008C024A"/>
    <w:rsid w:val="008C3B81"/>
    <w:rsid w:val="008F1470"/>
    <w:rsid w:val="0091456E"/>
    <w:rsid w:val="00952995"/>
    <w:rsid w:val="0098455D"/>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F418A"/>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A637D"/>
    <w:rsid w:val="00EC020F"/>
    <w:rsid w:val="00EC7239"/>
    <w:rsid w:val="00EF1CA1"/>
    <w:rsid w:val="00EF31D4"/>
    <w:rsid w:val="00F24DE3"/>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704A5"/>
    <w:rsid w:val="002F5215"/>
    <w:rsid w:val="003F46F2"/>
    <w:rsid w:val="00530366"/>
    <w:rsid w:val="00556418"/>
    <w:rsid w:val="005B63A8"/>
    <w:rsid w:val="005B77D3"/>
    <w:rsid w:val="005F1E71"/>
    <w:rsid w:val="00620658"/>
    <w:rsid w:val="006334DB"/>
    <w:rsid w:val="006563DE"/>
    <w:rsid w:val="006B295F"/>
    <w:rsid w:val="00753D36"/>
    <w:rsid w:val="007629A9"/>
    <w:rsid w:val="00776A87"/>
    <w:rsid w:val="007D3176"/>
    <w:rsid w:val="007D507B"/>
    <w:rsid w:val="008B0E1D"/>
    <w:rsid w:val="008F2407"/>
    <w:rsid w:val="00A56A03"/>
    <w:rsid w:val="00A56D42"/>
    <w:rsid w:val="00B2035C"/>
    <w:rsid w:val="00B255ED"/>
    <w:rsid w:val="00BC5850"/>
    <w:rsid w:val="00C2137B"/>
    <w:rsid w:val="00C851A4"/>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2014-02-13T12:23:00Z</cp:lastPrinted>
  <dcterms:created xsi:type="dcterms:W3CDTF">2014-09-24T18:54:00Z</dcterms:created>
  <dcterms:modified xsi:type="dcterms:W3CDTF">2014-09-24T18:54:00Z</dcterms:modified>
</cp:coreProperties>
</file>